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4558" w14:textId="58138286" w:rsidR="00672621" w:rsidRPr="0011181D" w:rsidRDefault="0011181D">
      <w:pPr>
        <w:rPr>
          <w:b/>
          <w:bCs/>
          <w:sz w:val="44"/>
          <w:szCs w:val="44"/>
        </w:rPr>
      </w:pPr>
      <w:r w:rsidRPr="0011181D">
        <w:rPr>
          <w:b/>
          <w:bCs/>
          <w:sz w:val="44"/>
          <w:szCs w:val="44"/>
        </w:rPr>
        <w:t>Cena vodné a stočné pro rok 2024 v obci Sázavka</w:t>
      </w:r>
    </w:p>
    <w:p w14:paraId="7365DB52" w14:textId="77777777" w:rsidR="0011181D" w:rsidRPr="0011181D" w:rsidRDefault="0011181D">
      <w:pPr>
        <w:rPr>
          <w:b/>
          <w:bCs/>
          <w:sz w:val="44"/>
          <w:szCs w:val="44"/>
        </w:rPr>
      </w:pPr>
    </w:p>
    <w:p w14:paraId="1346E77B" w14:textId="77777777" w:rsidR="0011181D" w:rsidRDefault="0011181D">
      <w:pPr>
        <w:rPr>
          <w:b/>
          <w:bCs/>
        </w:rPr>
      </w:pPr>
    </w:p>
    <w:p w14:paraId="671AE148" w14:textId="10F954EA" w:rsidR="0011181D" w:rsidRPr="0011181D" w:rsidRDefault="0011181D">
      <w:pPr>
        <w:rPr>
          <w:sz w:val="40"/>
          <w:szCs w:val="40"/>
        </w:rPr>
      </w:pPr>
      <w:r w:rsidRPr="0011181D">
        <w:rPr>
          <w:sz w:val="40"/>
          <w:szCs w:val="40"/>
        </w:rPr>
        <w:t>Zastupitelstvo obce Sázavka na svém zasedání dne 27.11.2023 schválilo cenu vodného a stočného pro rok 2024 a to ve výši 25,-Kč/m</w:t>
      </w:r>
      <w:r w:rsidRPr="0011181D">
        <w:rPr>
          <w:sz w:val="40"/>
          <w:szCs w:val="40"/>
          <w:vertAlign w:val="superscript"/>
        </w:rPr>
        <w:t>3</w:t>
      </w:r>
      <w:r w:rsidRPr="0011181D">
        <w:rPr>
          <w:sz w:val="40"/>
          <w:szCs w:val="40"/>
        </w:rPr>
        <w:t xml:space="preserve"> vodné a 5,-Kč/m</w:t>
      </w:r>
      <w:r w:rsidRPr="0011181D">
        <w:rPr>
          <w:sz w:val="40"/>
          <w:szCs w:val="40"/>
          <w:vertAlign w:val="superscript"/>
        </w:rPr>
        <w:t>3</w:t>
      </w:r>
      <w:r w:rsidRPr="0011181D">
        <w:rPr>
          <w:sz w:val="40"/>
          <w:szCs w:val="40"/>
        </w:rPr>
        <w:t xml:space="preserve"> stočné platné od 1. ledna 2024.</w:t>
      </w:r>
      <w:r>
        <w:rPr>
          <w:sz w:val="40"/>
          <w:szCs w:val="40"/>
        </w:rPr>
        <w:t xml:space="preserve"> Cena včetně DPH.</w:t>
      </w:r>
    </w:p>
    <w:p w14:paraId="0564A69B" w14:textId="32A23F98" w:rsidR="0011181D" w:rsidRPr="0011181D" w:rsidRDefault="0011181D">
      <w:pPr>
        <w:rPr>
          <w:sz w:val="40"/>
          <w:szCs w:val="40"/>
        </w:rPr>
      </w:pPr>
      <w:r w:rsidRPr="0011181D">
        <w:rPr>
          <w:sz w:val="40"/>
          <w:szCs w:val="40"/>
        </w:rPr>
        <w:t>Cenová kalkulace je vyvěšena na stránkách a úřední desce obce Sázavka, v tištěné podobě k nahlédnutí v kanceláři obecního úřadu</w:t>
      </w:r>
      <w:r w:rsidR="00A03DA0">
        <w:rPr>
          <w:sz w:val="40"/>
          <w:szCs w:val="40"/>
        </w:rPr>
        <w:t xml:space="preserve"> Sázavka.</w:t>
      </w:r>
    </w:p>
    <w:sectPr w:rsidR="0011181D" w:rsidRPr="0011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1D"/>
    <w:rsid w:val="0011181D"/>
    <w:rsid w:val="00672621"/>
    <w:rsid w:val="00A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25A7"/>
  <w15:chartTrackingRefBased/>
  <w15:docId w15:val="{C43C042F-F742-45E3-A71C-5DF5580B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Sázavka</dc:creator>
  <cp:keywords/>
  <dc:description/>
  <cp:lastModifiedBy>Obec Sázavka</cp:lastModifiedBy>
  <cp:revision>1</cp:revision>
  <dcterms:created xsi:type="dcterms:W3CDTF">2023-12-22T07:35:00Z</dcterms:created>
  <dcterms:modified xsi:type="dcterms:W3CDTF">2023-12-22T07:46:00Z</dcterms:modified>
</cp:coreProperties>
</file>